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0F00AA" w:rsidRPr="00191883" w:rsidRDefault="000F00AA" w:rsidP="003E6103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91883">
        <w:rPr>
          <w:rFonts w:ascii="Arial" w:hAnsi="Arial" w:cs="Arial"/>
          <w:b/>
          <w:sz w:val="20"/>
          <w:szCs w:val="20"/>
        </w:rPr>
        <w:t xml:space="preserve">Opracowanie dokumentacji projektowej oraz wykonanie robót budowlanych dla zadania </w:t>
      </w:r>
      <w:bookmarkStart w:id="0" w:name="_GoBack"/>
      <w:bookmarkEnd w:id="0"/>
      <w:r w:rsidRPr="00191883">
        <w:rPr>
          <w:rFonts w:ascii="Arial" w:hAnsi="Arial" w:cs="Arial"/>
          <w:b/>
          <w:sz w:val="20"/>
          <w:szCs w:val="20"/>
        </w:rPr>
        <w:t>inwestycyjnego pn.: „Ścianka wspinaczkowa pozioma na świeżym powietrzu przy Szkole podstawowej nr 246”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F121F0" w:rsidRPr="003E6103" w:rsidRDefault="00F121F0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F121F0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F121F0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F121F0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0F00AA">
      <w:rPr>
        <w:rFonts w:ascii="Arial" w:eastAsia="Times New Roman" w:hAnsi="Arial" w:cs="Arial"/>
        <w:b/>
        <w:sz w:val="20"/>
        <w:szCs w:val="20"/>
        <w:lang w:eastAsia="pl-PL"/>
      </w:rPr>
      <w:t>24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F00AA"/>
    <w:rsid w:val="000F7498"/>
    <w:rsid w:val="0012597A"/>
    <w:rsid w:val="00191883"/>
    <w:rsid w:val="002A4D8D"/>
    <w:rsid w:val="002D6ACD"/>
    <w:rsid w:val="003E6103"/>
    <w:rsid w:val="00503F9F"/>
    <w:rsid w:val="0063301F"/>
    <w:rsid w:val="006B1015"/>
    <w:rsid w:val="00741293"/>
    <w:rsid w:val="009271C0"/>
    <w:rsid w:val="00C12CED"/>
    <w:rsid w:val="00DD0810"/>
    <w:rsid w:val="00E41CB0"/>
    <w:rsid w:val="00F121F0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16</cp:revision>
  <dcterms:created xsi:type="dcterms:W3CDTF">2018-06-11T11:44:00Z</dcterms:created>
  <dcterms:modified xsi:type="dcterms:W3CDTF">2019-03-08T08:27:00Z</dcterms:modified>
</cp:coreProperties>
</file>