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B32D6" w:rsidRPr="00AB32D6" w:rsidRDefault="00AB32D6" w:rsidP="00AB32D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B32D6">
        <w:rPr>
          <w:rFonts w:ascii="Arial" w:hAnsi="Arial" w:cs="Arial"/>
          <w:b/>
          <w:bCs/>
          <w:sz w:val="24"/>
          <w:szCs w:val="24"/>
        </w:rPr>
        <w:t xml:space="preserve">Konserwacja kanałów – </w:t>
      </w:r>
      <w:proofErr w:type="spellStart"/>
      <w:r w:rsidRPr="00AB32D6">
        <w:rPr>
          <w:rFonts w:ascii="Arial" w:hAnsi="Arial" w:cs="Arial"/>
          <w:b/>
          <w:bCs/>
          <w:sz w:val="24"/>
          <w:szCs w:val="24"/>
        </w:rPr>
        <w:t>Gocławskiego</w:t>
      </w:r>
      <w:proofErr w:type="spellEnd"/>
      <w:r w:rsidRPr="00AB32D6">
        <w:rPr>
          <w:rFonts w:ascii="Arial" w:hAnsi="Arial" w:cs="Arial"/>
          <w:b/>
          <w:bCs/>
          <w:sz w:val="24"/>
          <w:szCs w:val="24"/>
        </w:rPr>
        <w:t>, Wystawowego i Kawęczyńskiego</w:t>
      </w:r>
    </w:p>
    <w:p w:rsidR="00AB32D6" w:rsidRPr="00AB32D6" w:rsidRDefault="00AB32D6" w:rsidP="00AB32D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B32D6">
        <w:rPr>
          <w:rFonts w:ascii="Arial" w:hAnsi="Arial" w:cs="Arial"/>
          <w:b/>
          <w:bCs/>
          <w:sz w:val="24"/>
          <w:szCs w:val="24"/>
        </w:rPr>
        <w:t xml:space="preserve"> – zlokalizowanych na terenie Dzielnicy Praga-Południe</w:t>
      </w:r>
      <w:r w:rsidRPr="00AB32D6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UD-VI-ZP/98/16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5756C6"/>
    <w:rsid w:val="00A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6FC1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2</cp:revision>
  <dcterms:created xsi:type="dcterms:W3CDTF">2016-09-02T13:01:00Z</dcterms:created>
  <dcterms:modified xsi:type="dcterms:W3CDTF">2016-09-08T11:12:00Z</dcterms:modified>
</cp:coreProperties>
</file>